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E39" w:rsidRDefault="00865E39" w:rsidP="00865E39">
      <w:r>
        <w:t>Here you will find all of the printable resources you will need for activity two of “UDL: Barriers and Bridges.”</w:t>
      </w:r>
    </w:p>
    <w:p w:rsidR="00865E39" w:rsidRDefault="00865E39" w:rsidP="00865E39"/>
    <w:p w:rsidR="00865E39" w:rsidRDefault="00865E39" w:rsidP="00865E39">
      <w:r>
        <w:t>Resources for Activity 2: Print out task cards for each group.</w:t>
      </w:r>
    </w:p>
    <w:p w:rsidR="00865E39" w:rsidRDefault="00865E39" w:rsidP="00865E39"/>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740"/>
      </w:tblGrid>
      <w:tr w:rsidR="00865E39" w:rsidTr="00402A26">
        <w:tc>
          <w:tcPr>
            <w:tcW w:w="10790" w:type="dxa"/>
          </w:tcPr>
          <w:p w:rsidR="00865E39" w:rsidRDefault="00865E39" w:rsidP="00402A26">
            <w:pPr>
              <w:jc w:val="center"/>
              <w:rPr>
                <w:b/>
                <w:sz w:val="48"/>
              </w:rPr>
            </w:pPr>
          </w:p>
          <w:p w:rsidR="00865E39" w:rsidRDefault="00865E39" w:rsidP="00402A26">
            <w:pPr>
              <w:jc w:val="center"/>
              <w:rPr>
                <w:b/>
                <w:sz w:val="48"/>
              </w:rPr>
            </w:pPr>
            <w:r>
              <w:rPr>
                <w:b/>
                <w:sz w:val="48"/>
              </w:rPr>
              <w:t>Activity 2</w:t>
            </w:r>
            <w:r w:rsidR="00402A26">
              <w:rPr>
                <w:b/>
                <w:sz w:val="48"/>
              </w:rPr>
              <w:t>: Scenario Sort</w:t>
            </w:r>
          </w:p>
          <w:p w:rsidR="00865E39" w:rsidRPr="00FC2B89" w:rsidRDefault="00865E39" w:rsidP="00402A26">
            <w:pPr>
              <w:jc w:val="center"/>
              <w:rPr>
                <w:b/>
              </w:rPr>
            </w:pPr>
          </w:p>
        </w:tc>
      </w:tr>
      <w:tr w:rsidR="00865E39" w:rsidTr="00402A26">
        <w:tc>
          <w:tcPr>
            <w:tcW w:w="10790" w:type="dxa"/>
          </w:tcPr>
          <w:p w:rsidR="00865E39" w:rsidRDefault="00865E39" w:rsidP="00402A26">
            <w:pPr>
              <w:rPr>
                <w:b/>
                <w:sz w:val="32"/>
              </w:rPr>
            </w:pPr>
            <w:r w:rsidRPr="00FC2B89">
              <w:rPr>
                <w:b/>
                <w:sz w:val="32"/>
              </w:rPr>
              <w:t>Directions:</w:t>
            </w:r>
          </w:p>
          <w:p w:rsidR="00865E39" w:rsidRPr="00FC2B89" w:rsidRDefault="00865E39" w:rsidP="00402A26">
            <w:pPr>
              <w:rPr>
                <w:b/>
                <w:sz w:val="32"/>
              </w:rPr>
            </w:pPr>
          </w:p>
          <w:p w:rsidR="00402A26" w:rsidRDefault="00402A26" w:rsidP="00402A26">
            <w:pPr>
              <w:pStyle w:val="ListParagraph"/>
              <w:numPr>
                <w:ilvl w:val="0"/>
                <w:numId w:val="1"/>
              </w:numPr>
              <w:rPr>
                <w:sz w:val="32"/>
              </w:rPr>
            </w:pPr>
            <w:r w:rsidRPr="00402A26">
              <w:rPr>
                <w:sz w:val="32"/>
              </w:rPr>
              <w:t>Each table will be given several different classroom scenarios to sort through. Starting with the person at the table with the shortest hair and rotating clockwise, each person at the table will take turns reading a scenario aloud. Working with a shoulder partner, discuss whether you think it is an inclusive practice or non-inclusive practice. The person who read the scenarios aloud will ask for feedback after shoulder partners have time to discuss. Each person should respond with a thumbs up (for inclusive) or a thumbs down (for non-inclusive) when prompted (8 min).</w:t>
            </w:r>
          </w:p>
          <w:p w:rsidR="00402A26" w:rsidRPr="00402A26" w:rsidRDefault="00402A26" w:rsidP="00402A26">
            <w:pPr>
              <w:pStyle w:val="ListParagraph"/>
              <w:rPr>
                <w:sz w:val="32"/>
              </w:rPr>
            </w:pPr>
          </w:p>
          <w:p w:rsidR="00402A26" w:rsidRDefault="00402A26" w:rsidP="00402A26">
            <w:pPr>
              <w:pStyle w:val="ListParagraph"/>
              <w:numPr>
                <w:ilvl w:val="0"/>
                <w:numId w:val="1"/>
              </w:numPr>
              <w:rPr>
                <w:sz w:val="32"/>
              </w:rPr>
            </w:pPr>
            <w:r w:rsidRPr="00402A26">
              <w:rPr>
                <w:sz w:val="32"/>
              </w:rPr>
              <w:t>Each person should take a piece of paper from the middle of the table, write their name at the top, and write down one to two common barriers to inclusion found in their district</w:t>
            </w:r>
            <w:r w:rsidR="006962A9">
              <w:rPr>
                <w:sz w:val="32"/>
              </w:rPr>
              <w:t>/school/classroom</w:t>
            </w:r>
            <w:bookmarkStart w:id="0" w:name="_GoBack"/>
            <w:bookmarkEnd w:id="0"/>
            <w:r w:rsidRPr="00402A26">
              <w:rPr>
                <w:sz w:val="32"/>
              </w:rPr>
              <w:t xml:space="preserve"> (2 min.). At the end of two minutes, each person should crumple up their paper and toss it lightly into the air above their table towards another tablemate. Each person should grab a paper ball, unfold it, and respond to the barriers with possible solutions (2 min.). Repeat once more until everyone has responded to at least two different people. Return papers to original owners (6 min. total).</w:t>
            </w:r>
          </w:p>
          <w:p w:rsidR="00402A26" w:rsidRPr="00402A26" w:rsidRDefault="00402A26" w:rsidP="00402A26">
            <w:pPr>
              <w:pStyle w:val="ListParagraph"/>
              <w:rPr>
                <w:sz w:val="32"/>
              </w:rPr>
            </w:pPr>
          </w:p>
          <w:p w:rsidR="00402A26" w:rsidRPr="00402A26" w:rsidRDefault="00402A26" w:rsidP="00402A26">
            <w:pPr>
              <w:pStyle w:val="ListParagraph"/>
              <w:numPr>
                <w:ilvl w:val="0"/>
                <w:numId w:val="4"/>
              </w:numPr>
              <w:rPr>
                <w:sz w:val="32"/>
              </w:rPr>
            </w:pPr>
            <w:r w:rsidRPr="00402A26">
              <w:rPr>
                <w:sz w:val="32"/>
              </w:rPr>
              <w:t>When finished, put the materials back into the envelope and put it in the center of the table. Work with your opposite shoulder partner to discuss how a similar activity would or would not support the learners listed on slide 14 and how you could use UDL principles to support those learners.</w:t>
            </w:r>
          </w:p>
          <w:p w:rsidR="00865E39" w:rsidRPr="00FC2B89" w:rsidRDefault="00865E39" w:rsidP="00402A26">
            <w:pPr>
              <w:pStyle w:val="ListParagraph"/>
            </w:pPr>
          </w:p>
          <w:p w:rsidR="00865E39" w:rsidRDefault="00865E39" w:rsidP="00402A26">
            <w:pPr>
              <w:pStyle w:val="ListParagraph"/>
            </w:pPr>
          </w:p>
        </w:tc>
      </w:tr>
    </w:tbl>
    <w:p w:rsidR="00865E39" w:rsidRDefault="00865E39" w:rsidP="00865E39">
      <w:r>
        <w:br w:type="page"/>
      </w:r>
    </w:p>
    <w:p w:rsidR="00865E39" w:rsidRDefault="00402A26" w:rsidP="00865E39">
      <w:r>
        <w:lastRenderedPageBreak/>
        <w:t>Resources for Activity 2</w:t>
      </w:r>
      <w:r w:rsidR="00865E39">
        <w:t>:</w:t>
      </w:r>
      <w:r>
        <w:t xml:space="preserve"> Print and cut out </w:t>
      </w:r>
      <w:r w:rsidR="00865E39">
        <w:t>clas</w:t>
      </w:r>
      <w:r>
        <w:t>sroom scenario cards (1 set of 8</w:t>
      </w:r>
      <w:r w:rsidR="00865E39">
        <w:t xml:space="preserve"> cards per group of 8).</w:t>
      </w:r>
    </w:p>
    <w:p w:rsidR="00402A26" w:rsidRDefault="00402A26" w:rsidP="00402A26"/>
    <w:tbl>
      <w:tblPr>
        <w:tblStyle w:val="TableGrid"/>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5357"/>
        <w:gridCol w:w="5353"/>
      </w:tblGrid>
      <w:tr w:rsidR="00402A26" w:rsidTr="00402A26">
        <w:tc>
          <w:tcPr>
            <w:tcW w:w="5395" w:type="dxa"/>
          </w:tcPr>
          <w:p w:rsidR="00402A26" w:rsidRDefault="00402A26" w:rsidP="00402A26">
            <w:pPr>
              <w:jc w:val="center"/>
              <w:rPr>
                <w:b/>
                <w:sz w:val="28"/>
              </w:rPr>
            </w:pPr>
            <w:r w:rsidRPr="00274904">
              <w:rPr>
                <w:b/>
                <w:sz w:val="28"/>
              </w:rPr>
              <w:t>Scenario 1</w:t>
            </w:r>
          </w:p>
          <w:p w:rsidR="00402A26" w:rsidRPr="00274904" w:rsidRDefault="00402A26" w:rsidP="00402A26">
            <w:pPr>
              <w:jc w:val="center"/>
              <w:rPr>
                <w:b/>
                <w:sz w:val="28"/>
              </w:rPr>
            </w:pPr>
          </w:p>
          <w:p w:rsidR="00402A26" w:rsidRPr="00274904" w:rsidRDefault="00402A26" w:rsidP="00402A26">
            <w:pPr>
              <w:rPr>
                <w:bCs/>
              </w:rPr>
            </w:pPr>
            <w:r w:rsidRPr="00274904">
              <w:rPr>
                <w:bCs/>
              </w:rPr>
              <w:t>The teacher assesses all students using the unit test that comes with the adopted reading curriculum, but pulls a group in the back of the classroom to allow for testing accommodations.</w:t>
            </w:r>
          </w:p>
          <w:p w:rsidR="00402A26" w:rsidRDefault="00402A26" w:rsidP="00402A26">
            <w:pPr>
              <w:rPr>
                <w:b/>
                <w:bCs/>
              </w:rPr>
            </w:pPr>
          </w:p>
          <w:p w:rsidR="00402A26" w:rsidRDefault="00402A26" w:rsidP="00402A26">
            <w:pPr>
              <w:rPr>
                <w:b/>
                <w:bCs/>
              </w:rPr>
            </w:pPr>
          </w:p>
          <w:p w:rsidR="00402A26" w:rsidRDefault="00402A26" w:rsidP="00402A26">
            <w:pPr>
              <w:rPr>
                <w:b/>
                <w:bCs/>
              </w:rPr>
            </w:pPr>
          </w:p>
          <w:p w:rsidR="00402A26" w:rsidRDefault="00402A26" w:rsidP="00402A26"/>
        </w:tc>
        <w:tc>
          <w:tcPr>
            <w:tcW w:w="5395" w:type="dxa"/>
          </w:tcPr>
          <w:p w:rsidR="00402A26" w:rsidRDefault="00402A26" w:rsidP="00402A26">
            <w:pPr>
              <w:jc w:val="center"/>
              <w:rPr>
                <w:b/>
                <w:sz w:val="28"/>
              </w:rPr>
            </w:pPr>
            <w:r w:rsidRPr="00274904">
              <w:rPr>
                <w:b/>
                <w:sz w:val="28"/>
              </w:rPr>
              <w:t>Scenario 2</w:t>
            </w:r>
          </w:p>
          <w:p w:rsidR="00402A26" w:rsidRPr="00274904" w:rsidRDefault="00402A26" w:rsidP="00402A26">
            <w:pPr>
              <w:jc w:val="center"/>
              <w:rPr>
                <w:b/>
                <w:sz w:val="28"/>
              </w:rPr>
            </w:pPr>
          </w:p>
          <w:p w:rsidR="00402A26" w:rsidRPr="00274904" w:rsidRDefault="00402A26" w:rsidP="00402A26">
            <w:r w:rsidRPr="00274904">
              <w:rPr>
                <w:bCs/>
              </w:rPr>
              <w:t>The teacher is introducing a new novel study to the class. All students are expected to read the same novel and have assigned reading each night. Students</w:t>
            </w:r>
            <w:r>
              <w:rPr>
                <w:bCs/>
              </w:rPr>
              <w:t xml:space="preserve"> must keep</w:t>
            </w:r>
            <w:r w:rsidRPr="00274904">
              <w:rPr>
                <w:bCs/>
              </w:rPr>
              <w:t xml:space="preserve"> a reading log that includes a nightly written journal entry.</w:t>
            </w:r>
          </w:p>
        </w:tc>
      </w:tr>
      <w:tr w:rsidR="00402A26" w:rsidTr="00402A26">
        <w:tc>
          <w:tcPr>
            <w:tcW w:w="5395" w:type="dxa"/>
          </w:tcPr>
          <w:p w:rsidR="00402A26" w:rsidRDefault="00402A26" w:rsidP="00402A26">
            <w:pPr>
              <w:jc w:val="center"/>
              <w:rPr>
                <w:b/>
                <w:sz w:val="28"/>
              </w:rPr>
            </w:pPr>
            <w:r w:rsidRPr="00274904">
              <w:rPr>
                <w:b/>
                <w:sz w:val="28"/>
              </w:rPr>
              <w:t>Scenario 3</w:t>
            </w:r>
          </w:p>
          <w:p w:rsidR="00402A26" w:rsidRPr="00274904" w:rsidRDefault="00402A26" w:rsidP="00402A26">
            <w:pPr>
              <w:jc w:val="center"/>
              <w:rPr>
                <w:b/>
                <w:sz w:val="28"/>
              </w:rPr>
            </w:pPr>
          </w:p>
          <w:p w:rsidR="00402A26" w:rsidRPr="00274904" w:rsidRDefault="00402A26" w:rsidP="00402A26">
            <w:r w:rsidRPr="00274904">
              <w:t>The teacher is presenting a whole group lesson on phonics. She notices that two of her students are having difficulty with the /</w:t>
            </w:r>
            <w:proofErr w:type="spellStart"/>
            <w:r w:rsidRPr="00274904">
              <w:t>gn</w:t>
            </w:r>
            <w:proofErr w:type="spellEnd"/>
            <w:r w:rsidRPr="00274904">
              <w:t>/ sound. She stops the whole group instruction lesson plan and teaches an entire lesson on the /</w:t>
            </w:r>
            <w:proofErr w:type="spellStart"/>
            <w:r w:rsidRPr="00274904">
              <w:t>gn</w:t>
            </w:r>
            <w:proofErr w:type="spellEnd"/>
            <w:r w:rsidRPr="00274904">
              <w:t>/ sound to everyone.</w:t>
            </w:r>
          </w:p>
          <w:p w:rsidR="00402A26" w:rsidRDefault="00402A26" w:rsidP="00402A26"/>
          <w:p w:rsidR="00402A26" w:rsidRDefault="00402A26" w:rsidP="00402A26"/>
          <w:p w:rsidR="00402A26" w:rsidRDefault="00402A26" w:rsidP="00402A26"/>
        </w:tc>
        <w:tc>
          <w:tcPr>
            <w:tcW w:w="5395" w:type="dxa"/>
          </w:tcPr>
          <w:p w:rsidR="00402A26" w:rsidRDefault="00402A26" w:rsidP="00402A26">
            <w:pPr>
              <w:jc w:val="center"/>
              <w:rPr>
                <w:b/>
                <w:sz w:val="28"/>
              </w:rPr>
            </w:pPr>
            <w:r w:rsidRPr="00274904">
              <w:rPr>
                <w:b/>
                <w:sz w:val="28"/>
              </w:rPr>
              <w:t>Scenario 4</w:t>
            </w:r>
          </w:p>
          <w:p w:rsidR="00402A26" w:rsidRPr="00274904" w:rsidRDefault="00402A26" w:rsidP="00402A26">
            <w:pPr>
              <w:jc w:val="center"/>
              <w:rPr>
                <w:b/>
                <w:sz w:val="28"/>
              </w:rPr>
            </w:pPr>
          </w:p>
          <w:p w:rsidR="00402A26" w:rsidRDefault="00402A26" w:rsidP="00402A26">
            <w:r w:rsidRPr="00274904">
              <w:t xml:space="preserve">Teacher plans to introduce </w:t>
            </w:r>
            <w:r>
              <w:t xml:space="preserve">a </w:t>
            </w:r>
            <w:r w:rsidRPr="00274904">
              <w:t>new science unit to the class. Some students have difficulty reading and understanding complex text. She provides a preview copy of the text and vocabulary words to those students to review at home prior to the lesson introduction.</w:t>
            </w:r>
          </w:p>
        </w:tc>
      </w:tr>
      <w:tr w:rsidR="00402A26" w:rsidTr="00402A26">
        <w:tc>
          <w:tcPr>
            <w:tcW w:w="5395" w:type="dxa"/>
          </w:tcPr>
          <w:p w:rsidR="00402A26" w:rsidRDefault="00402A26" w:rsidP="00402A26">
            <w:pPr>
              <w:jc w:val="center"/>
              <w:rPr>
                <w:b/>
                <w:sz w:val="28"/>
              </w:rPr>
            </w:pPr>
            <w:r w:rsidRPr="00274904">
              <w:rPr>
                <w:b/>
                <w:sz w:val="28"/>
              </w:rPr>
              <w:t>Scenario 5</w:t>
            </w:r>
          </w:p>
          <w:p w:rsidR="00402A26" w:rsidRPr="00274904" w:rsidRDefault="00402A26" w:rsidP="00402A26">
            <w:pPr>
              <w:jc w:val="center"/>
              <w:rPr>
                <w:b/>
                <w:sz w:val="28"/>
              </w:rPr>
            </w:pPr>
          </w:p>
          <w:p w:rsidR="00402A26" w:rsidRPr="00274904" w:rsidRDefault="00402A26" w:rsidP="00402A26">
            <w:r w:rsidRPr="00274904">
              <w:t>T</w:t>
            </w:r>
            <w:r>
              <w:t>he t</w:t>
            </w:r>
            <w:r w:rsidRPr="00274904">
              <w:t>eacher is trying to incorporate centers into her morning reading block. She c</w:t>
            </w:r>
            <w:r>
              <w:t>reates folders for each student</w:t>
            </w:r>
            <w:r w:rsidRPr="00274904">
              <w:t xml:space="preserve"> based on their abilities and skills. Each student will produce a product related to the standards being addressed based on their instructional needs.</w:t>
            </w:r>
          </w:p>
          <w:p w:rsidR="00402A26" w:rsidRDefault="00402A26" w:rsidP="00402A26"/>
          <w:p w:rsidR="00402A26" w:rsidRDefault="00402A26" w:rsidP="00402A26"/>
          <w:p w:rsidR="00402A26" w:rsidRDefault="00402A26" w:rsidP="00402A26"/>
        </w:tc>
        <w:tc>
          <w:tcPr>
            <w:tcW w:w="5395" w:type="dxa"/>
          </w:tcPr>
          <w:p w:rsidR="00402A26" w:rsidRDefault="00402A26" w:rsidP="00402A26">
            <w:pPr>
              <w:jc w:val="center"/>
              <w:rPr>
                <w:b/>
                <w:sz w:val="28"/>
              </w:rPr>
            </w:pPr>
            <w:r w:rsidRPr="00274904">
              <w:rPr>
                <w:b/>
                <w:sz w:val="28"/>
              </w:rPr>
              <w:t>Scenario 6</w:t>
            </w:r>
          </w:p>
          <w:p w:rsidR="00402A26" w:rsidRPr="00274904" w:rsidRDefault="00402A26" w:rsidP="00402A26">
            <w:pPr>
              <w:jc w:val="center"/>
              <w:rPr>
                <w:b/>
                <w:sz w:val="28"/>
              </w:rPr>
            </w:pPr>
          </w:p>
          <w:p w:rsidR="00402A26" w:rsidRPr="00274904" w:rsidRDefault="00402A26" w:rsidP="00402A26">
            <w:pPr>
              <w:rPr>
                <w:color w:val="1F497D"/>
              </w:rPr>
            </w:pPr>
            <w:r w:rsidRPr="00274904">
              <w:t>T</w:t>
            </w:r>
            <w:r>
              <w:t>he t</w:t>
            </w:r>
            <w:r w:rsidRPr="00274904">
              <w:t xml:space="preserve">eacher is trying to incorporate centers into her morning reading block. She </w:t>
            </w:r>
            <w:r>
              <w:t xml:space="preserve">designs five centers that all students will take turns rotating to that address the standards being taught in the upcoming unit of study. </w:t>
            </w:r>
          </w:p>
        </w:tc>
      </w:tr>
      <w:tr w:rsidR="00402A26" w:rsidTr="00402A26">
        <w:tc>
          <w:tcPr>
            <w:tcW w:w="5395" w:type="dxa"/>
          </w:tcPr>
          <w:p w:rsidR="00402A26" w:rsidRDefault="00402A26" w:rsidP="00402A26">
            <w:pPr>
              <w:jc w:val="center"/>
              <w:rPr>
                <w:b/>
                <w:sz w:val="28"/>
              </w:rPr>
            </w:pPr>
            <w:r w:rsidRPr="00E32A53">
              <w:rPr>
                <w:b/>
                <w:sz w:val="28"/>
              </w:rPr>
              <w:t>Scenario 7</w:t>
            </w:r>
          </w:p>
          <w:p w:rsidR="00402A26" w:rsidRPr="00E32A53" w:rsidRDefault="00402A26" w:rsidP="00402A26">
            <w:pPr>
              <w:jc w:val="center"/>
              <w:rPr>
                <w:b/>
                <w:sz w:val="28"/>
              </w:rPr>
            </w:pPr>
          </w:p>
          <w:p w:rsidR="00402A26" w:rsidRDefault="00402A26" w:rsidP="00402A26">
            <w:r>
              <w:t xml:space="preserve">The teacher allows a student with an auditory processing disorder to record the whole group lesson using a tablet to use to review the new concepts being introduced. She also emails out the recording to all of the families in her class with ideas for how parents can reinforce the new concepts at home.  </w:t>
            </w:r>
          </w:p>
          <w:p w:rsidR="00402A26" w:rsidRDefault="00402A26" w:rsidP="00402A26"/>
          <w:p w:rsidR="00402A26" w:rsidRDefault="00402A26" w:rsidP="00402A26"/>
        </w:tc>
        <w:tc>
          <w:tcPr>
            <w:tcW w:w="5395" w:type="dxa"/>
          </w:tcPr>
          <w:p w:rsidR="00402A26" w:rsidRDefault="00402A26" w:rsidP="00402A26">
            <w:pPr>
              <w:jc w:val="center"/>
              <w:rPr>
                <w:b/>
                <w:sz w:val="28"/>
              </w:rPr>
            </w:pPr>
            <w:r w:rsidRPr="003B64DC">
              <w:rPr>
                <w:b/>
                <w:sz w:val="28"/>
              </w:rPr>
              <w:t>Scenario 8</w:t>
            </w:r>
          </w:p>
          <w:p w:rsidR="00402A26" w:rsidRPr="003B64DC" w:rsidRDefault="00402A26" w:rsidP="00402A26">
            <w:pPr>
              <w:jc w:val="center"/>
              <w:rPr>
                <w:b/>
                <w:sz w:val="28"/>
              </w:rPr>
            </w:pPr>
          </w:p>
          <w:p w:rsidR="00402A26" w:rsidRDefault="00402A26" w:rsidP="00402A26">
            <w:r>
              <w:t xml:space="preserve">The teacher administers a pre- and post-assessment to her class at the beginning of each new unit. She places the pre- and post-tests in each student’s portfolio to use for parent-teacher conferences. </w:t>
            </w:r>
          </w:p>
        </w:tc>
      </w:tr>
    </w:tbl>
    <w:p w:rsidR="00402A26" w:rsidRDefault="00402A26" w:rsidP="00865E39"/>
    <w:p w:rsidR="00402A26" w:rsidRDefault="00402A26"/>
    <w:sectPr w:rsidR="00402A26" w:rsidSect="00865E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106A3"/>
    <w:multiLevelType w:val="hybridMultilevel"/>
    <w:tmpl w:val="EA4626D0"/>
    <w:lvl w:ilvl="0" w:tplc="7C18184A">
      <w:start w:val="1"/>
      <w:numFmt w:val="decimal"/>
      <w:lvlText w:val="%1."/>
      <w:lvlJc w:val="left"/>
      <w:pPr>
        <w:ind w:left="720" w:hanging="360"/>
      </w:pPr>
      <w:rPr>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7145C"/>
    <w:multiLevelType w:val="hybridMultilevel"/>
    <w:tmpl w:val="697C1B2C"/>
    <w:lvl w:ilvl="0" w:tplc="BD34FD28">
      <w:start w:val="1"/>
      <w:numFmt w:val="bullet"/>
      <w:lvlText w:val="•"/>
      <w:lvlJc w:val="left"/>
      <w:pPr>
        <w:tabs>
          <w:tab w:val="num" w:pos="720"/>
        </w:tabs>
        <w:ind w:left="720" w:hanging="360"/>
      </w:pPr>
      <w:rPr>
        <w:rFonts w:ascii="Arial" w:hAnsi="Arial" w:hint="default"/>
      </w:rPr>
    </w:lvl>
    <w:lvl w:ilvl="1" w:tplc="6E342380" w:tentative="1">
      <w:start w:val="1"/>
      <w:numFmt w:val="bullet"/>
      <w:lvlText w:val="•"/>
      <w:lvlJc w:val="left"/>
      <w:pPr>
        <w:tabs>
          <w:tab w:val="num" w:pos="1440"/>
        </w:tabs>
        <w:ind w:left="1440" w:hanging="360"/>
      </w:pPr>
      <w:rPr>
        <w:rFonts w:ascii="Arial" w:hAnsi="Arial" w:hint="default"/>
      </w:rPr>
    </w:lvl>
    <w:lvl w:ilvl="2" w:tplc="6BF40A3C" w:tentative="1">
      <w:start w:val="1"/>
      <w:numFmt w:val="bullet"/>
      <w:lvlText w:val="•"/>
      <w:lvlJc w:val="left"/>
      <w:pPr>
        <w:tabs>
          <w:tab w:val="num" w:pos="2160"/>
        </w:tabs>
        <w:ind w:left="2160" w:hanging="360"/>
      </w:pPr>
      <w:rPr>
        <w:rFonts w:ascii="Arial" w:hAnsi="Arial" w:hint="default"/>
      </w:rPr>
    </w:lvl>
    <w:lvl w:ilvl="3" w:tplc="051C520E" w:tentative="1">
      <w:start w:val="1"/>
      <w:numFmt w:val="bullet"/>
      <w:lvlText w:val="•"/>
      <w:lvlJc w:val="left"/>
      <w:pPr>
        <w:tabs>
          <w:tab w:val="num" w:pos="2880"/>
        </w:tabs>
        <w:ind w:left="2880" w:hanging="360"/>
      </w:pPr>
      <w:rPr>
        <w:rFonts w:ascii="Arial" w:hAnsi="Arial" w:hint="default"/>
      </w:rPr>
    </w:lvl>
    <w:lvl w:ilvl="4" w:tplc="52027174" w:tentative="1">
      <w:start w:val="1"/>
      <w:numFmt w:val="bullet"/>
      <w:lvlText w:val="•"/>
      <w:lvlJc w:val="left"/>
      <w:pPr>
        <w:tabs>
          <w:tab w:val="num" w:pos="3600"/>
        </w:tabs>
        <w:ind w:left="3600" w:hanging="360"/>
      </w:pPr>
      <w:rPr>
        <w:rFonts w:ascii="Arial" w:hAnsi="Arial" w:hint="default"/>
      </w:rPr>
    </w:lvl>
    <w:lvl w:ilvl="5" w:tplc="0C08D512" w:tentative="1">
      <w:start w:val="1"/>
      <w:numFmt w:val="bullet"/>
      <w:lvlText w:val="•"/>
      <w:lvlJc w:val="left"/>
      <w:pPr>
        <w:tabs>
          <w:tab w:val="num" w:pos="4320"/>
        </w:tabs>
        <w:ind w:left="4320" w:hanging="360"/>
      </w:pPr>
      <w:rPr>
        <w:rFonts w:ascii="Arial" w:hAnsi="Arial" w:hint="default"/>
      </w:rPr>
    </w:lvl>
    <w:lvl w:ilvl="6" w:tplc="D61C6DBC" w:tentative="1">
      <w:start w:val="1"/>
      <w:numFmt w:val="bullet"/>
      <w:lvlText w:val="•"/>
      <w:lvlJc w:val="left"/>
      <w:pPr>
        <w:tabs>
          <w:tab w:val="num" w:pos="5040"/>
        </w:tabs>
        <w:ind w:left="5040" w:hanging="360"/>
      </w:pPr>
      <w:rPr>
        <w:rFonts w:ascii="Arial" w:hAnsi="Arial" w:hint="default"/>
      </w:rPr>
    </w:lvl>
    <w:lvl w:ilvl="7" w:tplc="3D565B4E" w:tentative="1">
      <w:start w:val="1"/>
      <w:numFmt w:val="bullet"/>
      <w:lvlText w:val="•"/>
      <w:lvlJc w:val="left"/>
      <w:pPr>
        <w:tabs>
          <w:tab w:val="num" w:pos="5760"/>
        </w:tabs>
        <w:ind w:left="5760" w:hanging="360"/>
      </w:pPr>
      <w:rPr>
        <w:rFonts w:ascii="Arial" w:hAnsi="Arial" w:hint="default"/>
      </w:rPr>
    </w:lvl>
    <w:lvl w:ilvl="8" w:tplc="275EA22C" w:tentative="1">
      <w:start w:val="1"/>
      <w:numFmt w:val="bullet"/>
      <w:lvlText w:val="•"/>
      <w:lvlJc w:val="left"/>
      <w:pPr>
        <w:tabs>
          <w:tab w:val="num" w:pos="6480"/>
        </w:tabs>
        <w:ind w:left="6480" w:hanging="360"/>
      </w:pPr>
      <w:rPr>
        <w:rFonts w:ascii="Arial" w:hAnsi="Arial" w:hint="default"/>
      </w:rPr>
    </w:lvl>
  </w:abstractNum>
  <w:abstractNum w:abstractNumId="2">
    <w:nsid w:val="3D9A6DF7"/>
    <w:multiLevelType w:val="hybridMultilevel"/>
    <w:tmpl w:val="EA4626D0"/>
    <w:lvl w:ilvl="0" w:tplc="7C18184A">
      <w:start w:val="1"/>
      <w:numFmt w:val="decimal"/>
      <w:lvlText w:val="%1."/>
      <w:lvlJc w:val="left"/>
      <w:pPr>
        <w:ind w:left="720" w:hanging="360"/>
      </w:pPr>
      <w:rPr>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4C565F"/>
    <w:multiLevelType w:val="hybridMultilevel"/>
    <w:tmpl w:val="A208956C"/>
    <w:lvl w:ilvl="0" w:tplc="F844CD74">
      <w:start w:val="1"/>
      <w:numFmt w:val="bullet"/>
      <w:lvlText w:val="•"/>
      <w:lvlJc w:val="left"/>
      <w:pPr>
        <w:tabs>
          <w:tab w:val="num" w:pos="720"/>
        </w:tabs>
        <w:ind w:left="720" w:hanging="360"/>
      </w:pPr>
      <w:rPr>
        <w:rFonts w:ascii="Arial" w:hAnsi="Arial" w:hint="default"/>
      </w:rPr>
    </w:lvl>
    <w:lvl w:ilvl="1" w:tplc="99B42070" w:tentative="1">
      <w:start w:val="1"/>
      <w:numFmt w:val="bullet"/>
      <w:lvlText w:val="•"/>
      <w:lvlJc w:val="left"/>
      <w:pPr>
        <w:tabs>
          <w:tab w:val="num" w:pos="1440"/>
        </w:tabs>
        <w:ind w:left="1440" w:hanging="360"/>
      </w:pPr>
      <w:rPr>
        <w:rFonts w:ascii="Arial" w:hAnsi="Arial" w:hint="default"/>
      </w:rPr>
    </w:lvl>
    <w:lvl w:ilvl="2" w:tplc="B86EE3FA" w:tentative="1">
      <w:start w:val="1"/>
      <w:numFmt w:val="bullet"/>
      <w:lvlText w:val="•"/>
      <w:lvlJc w:val="left"/>
      <w:pPr>
        <w:tabs>
          <w:tab w:val="num" w:pos="2160"/>
        </w:tabs>
        <w:ind w:left="2160" w:hanging="360"/>
      </w:pPr>
      <w:rPr>
        <w:rFonts w:ascii="Arial" w:hAnsi="Arial" w:hint="default"/>
      </w:rPr>
    </w:lvl>
    <w:lvl w:ilvl="3" w:tplc="8D4ACA10" w:tentative="1">
      <w:start w:val="1"/>
      <w:numFmt w:val="bullet"/>
      <w:lvlText w:val="•"/>
      <w:lvlJc w:val="left"/>
      <w:pPr>
        <w:tabs>
          <w:tab w:val="num" w:pos="2880"/>
        </w:tabs>
        <w:ind w:left="2880" w:hanging="360"/>
      </w:pPr>
      <w:rPr>
        <w:rFonts w:ascii="Arial" w:hAnsi="Arial" w:hint="default"/>
      </w:rPr>
    </w:lvl>
    <w:lvl w:ilvl="4" w:tplc="3DCE6C26" w:tentative="1">
      <w:start w:val="1"/>
      <w:numFmt w:val="bullet"/>
      <w:lvlText w:val="•"/>
      <w:lvlJc w:val="left"/>
      <w:pPr>
        <w:tabs>
          <w:tab w:val="num" w:pos="3600"/>
        </w:tabs>
        <w:ind w:left="3600" w:hanging="360"/>
      </w:pPr>
      <w:rPr>
        <w:rFonts w:ascii="Arial" w:hAnsi="Arial" w:hint="default"/>
      </w:rPr>
    </w:lvl>
    <w:lvl w:ilvl="5" w:tplc="5E1A6B14" w:tentative="1">
      <w:start w:val="1"/>
      <w:numFmt w:val="bullet"/>
      <w:lvlText w:val="•"/>
      <w:lvlJc w:val="left"/>
      <w:pPr>
        <w:tabs>
          <w:tab w:val="num" w:pos="4320"/>
        </w:tabs>
        <w:ind w:left="4320" w:hanging="360"/>
      </w:pPr>
      <w:rPr>
        <w:rFonts w:ascii="Arial" w:hAnsi="Arial" w:hint="default"/>
      </w:rPr>
    </w:lvl>
    <w:lvl w:ilvl="6" w:tplc="56AED27C" w:tentative="1">
      <w:start w:val="1"/>
      <w:numFmt w:val="bullet"/>
      <w:lvlText w:val="•"/>
      <w:lvlJc w:val="left"/>
      <w:pPr>
        <w:tabs>
          <w:tab w:val="num" w:pos="5040"/>
        </w:tabs>
        <w:ind w:left="5040" w:hanging="360"/>
      </w:pPr>
      <w:rPr>
        <w:rFonts w:ascii="Arial" w:hAnsi="Arial" w:hint="default"/>
      </w:rPr>
    </w:lvl>
    <w:lvl w:ilvl="7" w:tplc="8BF018BC" w:tentative="1">
      <w:start w:val="1"/>
      <w:numFmt w:val="bullet"/>
      <w:lvlText w:val="•"/>
      <w:lvlJc w:val="left"/>
      <w:pPr>
        <w:tabs>
          <w:tab w:val="num" w:pos="5760"/>
        </w:tabs>
        <w:ind w:left="5760" w:hanging="360"/>
      </w:pPr>
      <w:rPr>
        <w:rFonts w:ascii="Arial" w:hAnsi="Arial" w:hint="default"/>
      </w:rPr>
    </w:lvl>
    <w:lvl w:ilvl="8" w:tplc="6A246C0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39"/>
    <w:rsid w:val="00114F71"/>
    <w:rsid w:val="00402A26"/>
    <w:rsid w:val="006962A9"/>
    <w:rsid w:val="00800DE0"/>
    <w:rsid w:val="0086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6199EF9-2D1D-47F6-A771-1A3065B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E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5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770063">
      <w:bodyDiv w:val="1"/>
      <w:marLeft w:val="0"/>
      <w:marRight w:val="0"/>
      <w:marTop w:val="0"/>
      <w:marBottom w:val="0"/>
      <w:divBdr>
        <w:top w:val="none" w:sz="0" w:space="0" w:color="auto"/>
        <w:left w:val="none" w:sz="0" w:space="0" w:color="auto"/>
        <w:bottom w:val="none" w:sz="0" w:space="0" w:color="auto"/>
        <w:right w:val="none" w:sz="0" w:space="0" w:color="auto"/>
      </w:divBdr>
      <w:divsChild>
        <w:div w:id="1278952058">
          <w:marLeft w:val="360"/>
          <w:marRight w:val="0"/>
          <w:marTop w:val="200"/>
          <w:marBottom w:val="0"/>
          <w:divBdr>
            <w:top w:val="none" w:sz="0" w:space="0" w:color="auto"/>
            <w:left w:val="none" w:sz="0" w:space="0" w:color="auto"/>
            <w:bottom w:val="none" w:sz="0" w:space="0" w:color="auto"/>
            <w:right w:val="none" w:sz="0" w:space="0" w:color="auto"/>
          </w:divBdr>
        </w:div>
      </w:divsChild>
    </w:div>
    <w:div w:id="1912930719">
      <w:bodyDiv w:val="1"/>
      <w:marLeft w:val="0"/>
      <w:marRight w:val="0"/>
      <w:marTop w:val="0"/>
      <w:marBottom w:val="0"/>
      <w:divBdr>
        <w:top w:val="none" w:sz="0" w:space="0" w:color="auto"/>
        <w:left w:val="none" w:sz="0" w:space="0" w:color="auto"/>
        <w:bottom w:val="none" w:sz="0" w:space="0" w:color="auto"/>
        <w:right w:val="none" w:sz="0" w:space="0" w:color="auto"/>
      </w:divBdr>
      <w:divsChild>
        <w:div w:id="735014445">
          <w:marLeft w:val="360"/>
          <w:marRight w:val="0"/>
          <w:marTop w:val="200"/>
          <w:marBottom w:val="0"/>
          <w:divBdr>
            <w:top w:val="none" w:sz="0" w:space="0" w:color="auto"/>
            <w:left w:val="none" w:sz="0" w:space="0" w:color="auto"/>
            <w:bottom w:val="none" w:sz="0" w:space="0" w:color="auto"/>
            <w:right w:val="none" w:sz="0" w:space="0" w:color="auto"/>
          </w:divBdr>
        </w:div>
        <w:div w:id="82635936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Willis-Doxsee, Heather</dc:creator>
  <cp:keywords/>
  <dc:description/>
  <cp:lastModifiedBy>Willis-Doxsee, Heather</cp:lastModifiedBy>
  <cp:revision>1</cp:revision>
  <dcterms:created xsi:type="dcterms:W3CDTF">2016-07-06T19:44:00Z</dcterms:created>
  <dcterms:modified xsi:type="dcterms:W3CDTF">2016-07-06T20:25:00Z</dcterms:modified>
</cp:coreProperties>
</file>