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25" w:rsidRDefault="00972D08">
      <w:r>
        <w:t>Technology for Student Success: An Introduction</w:t>
      </w:r>
    </w:p>
    <w:p w:rsidR="00972D08" w:rsidRDefault="00972D08">
      <w:r>
        <w:t>Unit 5 – Accessible Instructional Materials (AIM)</w:t>
      </w:r>
    </w:p>
    <w:p w:rsidR="00972D08" w:rsidRDefault="00972D08">
      <w:r>
        <w:t>Section 1 – Introduction</w:t>
      </w:r>
    </w:p>
    <w:p w:rsidR="00972D08" w:rsidRDefault="00972D08">
      <w:r w:rsidRPr="00972D08">
        <w:rPr>
          <w:highlight w:val="yellow"/>
        </w:rPr>
        <w:t xml:space="preserve">FCIM – As bolded words in this unit are </w:t>
      </w:r>
      <w:proofErr w:type="spellStart"/>
      <w:r w:rsidRPr="00972D08">
        <w:rPr>
          <w:highlight w:val="yellow"/>
        </w:rPr>
        <w:t>moused</w:t>
      </w:r>
      <w:proofErr w:type="spellEnd"/>
      <w:r w:rsidRPr="00972D08">
        <w:rPr>
          <w:highlight w:val="yellow"/>
        </w:rPr>
        <w:t xml:space="preserve"> over the definition</w:t>
      </w:r>
      <w:r w:rsidR="000459C3">
        <w:rPr>
          <w:highlight w:val="yellow"/>
        </w:rPr>
        <w:t xml:space="preserve"> or additional information</w:t>
      </w:r>
      <w:r w:rsidRPr="00972D08">
        <w:rPr>
          <w:highlight w:val="yellow"/>
        </w:rPr>
        <w:t xml:space="preserve"> should be revealed.</w:t>
      </w:r>
    </w:p>
    <w:p w:rsidR="00972D08" w:rsidRDefault="00972D08">
      <w:r>
        <w:t xml:space="preserve">Welcome to Unit 5: </w:t>
      </w:r>
      <w:r w:rsidRPr="005D561D">
        <w:rPr>
          <w:b/>
        </w:rPr>
        <w:t>Accessible Instructional Materials</w:t>
      </w:r>
      <w:r>
        <w:t xml:space="preserve"> (AIM). Students have to work with a wide variety of instructional materials. Textbooks and workbooks are two of the most common types of instructional materials. There are also handouts, magazines, printed learning activities, books in the media center, and much more. All of these types of materials are successfully utilized by many students. Yet for some students with disabilities printed instructional materials can be extremely difficult to use. A student with a physical disability may not be able to pick up a book or turn the pages. </w:t>
      </w:r>
      <w:r w:rsidR="005D561D">
        <w:t>A student with a vision disability may not be able to see the text. For these students, and others, printed instructional materials are not accessible.</w:t>
      </w:r>
    </w:p>
    <w:p w:rsidR="005D561D" w:rsidRDefault="005D561D">
      <w:r>
        <w:t xml:space="preserve">In order to ensure that all students receive a </w:t>
      </w:r>
      <w:r w:rsidRPr="000459C3">
        <w:rPr>
          <w:b/>
        </w:rPr>
        <w:t>free and appropriate public education</w:t>
      </w:r>
      <w:r>
        <w:t xml:space="preserve"> (FAPE) schools need to provide appropriate and accessible instructional materials to all students with disabilities. This could include providing braille books, large print, digital text, a variety of low-tech </w:t>
      </w:r>
      <w:r w:rsidRPr="000459C3">
        <w:rPr>
          <w:b/>
        </w:rPr>
        <w:t>accommodations</w:t>
      </w:r>
      <w:r>
        <w:t xml:space="preserve"> such as highlighter tape, colored overlays, visual organizers, or a variety of other media formats and accommodations. This unit will target the following objectives:</w:t>
      </w:r>
    </w:p>
    <w:p w:rsidR="005D561D" w:rsidRDefault="005D561D">
      <w:r>
        <w:t>Objectives:</w:t>
      </w:r>
    </w:p>
    <w:p w:rsidR="005D561D" w:rsidRDefault="005D561D" w:rsidP="005D561D">
      <w:pPr>
        <w:pStyle w:val="ListParagraph"/>
        <w:numPr>
          <w:ilvl w:val="0"/>
          <w:numId w:val="1"/>
        </w:numPr>
      </w:pPr>
      <w:r>
        <w:t>To identify various types of accessible instructional media (AIM)</w:t>
      </w:r>
    </w:p>
    <w:p w:rsidR="005D561D" w:rsidRDefault="005D561D" w:rsidP="005D561D">
      <w:pPr>
        <w:pStyle w:val="ListParagraph"/>
        <w:numPr>
          <w:ilvl w:val="0"/>
          <w:numId w:val="1"/>
        </w:numPr>
      </w:pPr>
      <w:r>
        <w:t>To explore a variety of AIM resources</w:t>
      </w:r>
    </w:p>
    <w:p w:rsidR="005D561D" w:rsidRDefault="005D561D" w:rsidP="005D561D">
      <w:pPr>
        <w:pStyle w:val="ListParagraph"/>
        <w:numPr>
          <w:ilvl w:val="0"/>
          <w:numId w:val="1"/>
        </w:numPr>
      </w:pPr>
      <w:r>
        <w:t xml:space="preserve">To show how AIM relates to </w:t>
      </w:r>
      <w:r w:rsidRPr="000459C3">
        <w:rPr>
          <w:b/>
        </w:rPr>
        <w:t>UDL</w:t>
      </w:r>
      <w:r>
        <w:t xml:space="preserve">, </w:t>
      </w:r>
      <w:r w:rsidRPr="000459C3">
        <w:rPr>
          <w:b/>
        </w:rPr>
        <w:t>AT</w:t>
      </w:r>
      <w:r>
        <w:t xml:space="preserve">, and </w:t>
      </w:r>
      <w:r w:rsidRPr="000459C3">
        <w:rPr>
          <w:b/>
        </w:rPr>
        <w:t>IT</w:t>
      </w:r>
    </w:p>
    <w:p w:rsidR="005D561D" w:rsidRDefault="002152C4">
      <w:r>
        <w:t xml:space="preserve">Before we get started let’s get to know two students from Tech Town Middle School. </w:t>
      </w:r>
      <w:r w:rsidR="00DD0265">
        <w:t>Within this unit you will see a student icon from time to time. Click on it to discover how AIM can be used to help these students.</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168"/>
        <w:gridCol w:w="6408"/>
      </w:tblGrid>
      <w:tr w:rsidR="0084535C" w:rsidTr="00DD0265">
        <w:trPr>
          <w:trHeight w:val="494"/>
        </w:trPr>
        <w:tc>
          <w:tcPr>
            <w:tcW w:w="3168" w:type="dxa"/>
          </w:tcPr>
          <w:p w:rsidR="0084535C" w:rsidRDefault="00DD0265">
            <w:r w:rsidRPr="00DD0265">
              <w:rPr>
                <w:highlight w:val="yellow"/>
              </w:rPr>
              <w:t>Picture of girl here</w:t>
            </w:r>
          </w:p>
        </w:tc>
        <w:tc>
          <w:tcPr>
            <w:tcW w:w="6408" w:type="dxa"/>
          </w:tcPr>
          <w:p w:rsidR="0084535C" w:rsidRDefault="00DD0265">
            <w:r w:rsidRPr="00DD0265">
              <w:t xml:space="preserve">Natalie is 12 years old. She has been diagnosed with </w:t>
            </w:r>
            <w:proofErr w:type="spellStart"/>
            <w:r w:rsidRPr="008B50DF">
              <w:rPr>
                <w:b/>
              </w:rPr>
              <w:t>Irlin</w:t>
            </w:r>
            <w:proofErr w:type="spellEnd"/>
            <w:r w:rsidRPr="008B50DF">
              <w:rPr>
                <w:b/>
              </w:rPr>
              <w:t xml:space="preserve"> </w:t>
            </w:r>
            <w:proofErr w:type="spellStart"/>
            <w:r w:rsidRPr="008B50DF">
              <w:rPr>
                <w:b/>
              </w:rPr>
              <w:t>Scoptic</w:t>
            </w:r>
            <w:proofErr w:type="spellEnd"/>
            <w:r w:rsidRPr="008B50DF">
              <w:rPr>
                <w:b/>
              </w:rPr>
              <w:t xml:space="preserve"> Syndrome</w:t>
            </w:r>
            <w:r w:rsidRPr="00DD0265">
              <w:t>. She currently wears glasses and needs large print to read. Doctors have indicated that her vision will continue to decline.</w:t>
            </w:r>
          </w:p>
          <w:p w:rsidR="00DD0265" w:rsidRDefault="00DD0265"/>
        </w:tc>
      </w:tr>
      <w:tr w:rsidR="0084535C" w:rsidTr="00DD0265">
        <w:tc>
          <w:tcPr>
            <w:tcW w:w="3168" w:type="dxa"/>
          </w:tcPr>
          <w:p w:rsidR="0084535C" w:rsidRDefault="00DD0265">
            <w:r w:rsidRPr="00DD0265">
              <w:rPr>
                <w:highlight w:val="yellow"/>
              </w:rPr>
              <w:t>Picture of boy here</w:t>
            </w:r>
          </w:p>
          <w:p w:rsidR="00DD0265" w:rsidRDefault="00DD0265"/>
        </w:tc>
        <w:tc>
          <w:tcPr>
            <w:tcW w:w="6408" w:type="dxa"/>
          </w:tcPr>
          <w:p w:rsidR="0084535C" w:rsidRDefault="00DD0265">
            <w:r w:rsidRPr="00DD0265">
              <w:t>Jesse is 13 years old and was retained in first grade. He has significant reading deficits and currently reads on a second grade level. He has an active</w:t>
            </w:r>
            <w:r w:rsidRPr="0043329C">
              <w:rPr>
                <w:b/>
              </w:rPr>
              <w:t xml:space="preserve"> IEP</w:t>
            </w:r>
            <w:r w:rsidRPr="00DD0265">
              <w:t>, which includes accommodations.</w:t>
            </w:r>
          </w:p>
          <w:p w:rsidR="00DD0265" w:rsidRDefault="00DD0265"/>
        </w:tc>
        <w:bookmarkStart w:id="0" w:name="_GoBack"/>
        <w:bookmarkEnd w:id="0"/>
      </w:tr>
    </w:tbl>
    <w:p w:rsidR="002152C4" w:rsidRDefault="002152C4" w:rsidP="00DD0265"/>
    <w:p w:rsidR="00DD0265" w:rsidRDefault="00DD0265" w:rsidP="00DD0265">
      <w:r>
        <w:t xml:space="preserve">To begin </w:t>
      </w:r>
      <w:r w:rsidR="00DD5B36">
        <w:t>the</w:t>
      </w:r>
      <w:r>
        <w:t xml:space="preserve"> learning activities for this unit, please go to </w:t>
      </w:r>
      <w:r w:rsidRPr="00DD5B36">
        <w:rPr>
          <w:color w:val="1F497D" w:themeColor="text2"/>
          <w:u w:val="single"/>
        </w:rPr>
        <w:t>Learning Activities</w:t>
      </w:r>
      <w:r w:rsidRPr="00DD5B36">
        <w:rPr>
          <w:color w:val="1F497D" w:themeColor="text2"/>
        </w:rPr>
        <w:t xml:space="preserve"> </w:t>
      </w:r>
      <w:r>
        <w:t>or click on the Learning Activities menu item at left.</w:t>
      </w:r>
    </w:p>
    <w:p w:rsidR="00DD0265" w:rsidRDefault="00DD0265" w:rsidP="00DD0265"/>
    <w:sectPr w:rsidR="00DD0265" w:rsidSect="00DD5B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48E"/>
    <w:multiLevelType w:val="hybridMultilevel"/>
    <w:tmpl w:val="079A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08"/>
    <w:rsid w:val="000459C3"/>
    <w:rsid w:val="00051725"/>
    <w:rsid w:val="002152C4"/>
    <w:rsid w:val="0043329C"/>
    <w:rsid w:val="005D561D"/>
    <w:rsid w:val="0084535C"/>
    <w:rsid w:val="008B50DF"/>
    <w:rsid w:val="00972D08"/>
    <w:rsid w:val="00DD0265"/>
    <w:rsid w:val="00DD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Davis</dc:creator>
  <cp:lastModifiedBy>David Davis</cp:lastModifiedBy>
  <cp:revision>7</cp:revision>
  <dcterms:created xsi:type="dcterms:W3CDTF">2011-01-17T05:44:00Z</dcterms:created>
  <dcterms:modified xsi:type="dcterms:W3CDTF">2011-01-17T18:08:00Z</dcterms:modified>
</cp:coreProperties>
</file>